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2315E" w14:textId="4343C8B3" w:rsidR="003540E5" w:rsidRPr="00347BC7" w:rsidRDefault="003540E5" w:rsidP="003540E5">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Pr>
          <w:rFonts w:ascii="Arial" w:eastAsia="바탕" w:hAnsi="Arial" w:cs="Arial"/>
          <w:b/>
          <w:bCs/>
          <w:snapToGrid w:val="0"/>
          <w:kern w:val="2"/>
          <w:sz w:val="24"/>
          <w:szCs w:val="24"/>
        </w:rPr>
        <w:t>10</w:t>
      </w:r>
      <w:r w:rsidR="0096614A">
        <w:rPr>
          <w:rFonts w:ascii="Arial" w:eastAsia="바탕" w:hAnsi="Arial" w:cs="Arial"/>
          <w:b/>
          <w:bCs/>
          <w:snapToGrid w:val="0"/>
          <w:kern w:val="2"/>
          <w:sz w:val="24"/>
          <w:szCs w:val="24"/>
        </w:rPr>
        <w:t>2-e</w:t>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r>
      <w:r>
        <w:rPr>
          <w:rFonts w:ascii="Arial" w:eastAsia="바탕" w:hAnsi="Arial" w:cs="Arial"/>
          <w:b/>
          <w:bCs/>
          <w:snapToGrid w:val="0"/>
          <w:kern w:val="2"/>
          <w:sz w:val="24"/>
          <w:szCs w:val="24"/>
        </w:rPr>
        <w:tab/>
        <w:t xml:space="preserve">           </w:t>
      </w:r>
      <w:r w:rsidRPr="00EF7339">
        <w:rPr>
          <w:rFonts w:ascii="Arial" w:eastAsia="바탕" w:hAnsi="Arial" w:cs="Arial"/>
          <w:b/>
          <w:bCs/>
          <w:snapToGrid w:val="0"/>
          <w:kern w:val="2"/>
          <w:sz w:val="24"/>
          <w:szCs w:val="24"/>
        </w:rPr>
        <w:t>R1-</w:t>
      </w:r>
      <w:r w:rsidRPr="00FF4267">
        <w:t xml:space="preserve"> </w:t>
      </w:r>
      <w:r w:rsidR="00596699" w:rsidRPr="00596699">
        <w:rPr>
          <w:rFonts w:ascii="Arial" w:eastAsia="바탕" w:hAnsi="Arial" w:cs="Arial"/>
          <w:b/>
          <w:bCs/>
          <w:snapToGrid w:val="0"/>
          <w:kern w:val="2"/>
          <w:sz w:val="24"/>
          <w:szCs w:val="24"/>
        </w:rPr>
        <w:t>200</w:t>
      </w:r>
      <w:r w:rsidR="0096614A">
        <w:rPr>
          <w:rFonts w:ascii="Arial" w:eastAsia="바탕" w:hAnsi="Arial" w:cs="Arial"/>
          <w:b/>
          <w:bCs/>
          <w:snapToGrid w:val="0"/>
          <w:kern w:val="2"/>
          <w:sz w:val="24"/>
          <w:szCs w:val="24"/>
        </w:rPr>
        <w:t>5744</w:t>
      </w:r>
    </w:p>
    <w:p w14:paraId="2D8C9B32" w14:textId="61E56ADF" w:rsidR="003540E5" w:rsidRPr="00347BC7" w:rsidRDefault="0096614A" w:rsidP="003540E5">
      <w:pPr>
        <w:widowControl w:val="0"/>
        <w:adjustRightInd w:val="0"/>
        <w:snapToGrid w:val="0"/>
        <w:spacing w:line="360" w:lineRule="auto"/>
        <w:rPr>
          <w:rFonts w:ascii="Arial" w:eastAsia="바탕" w:hAnsi="Arial" w:cs="Arial"/>
          <w:b/>
          <w:bCs/>
          <w:snapToGrid w:val="0"/>
          <w:kern w:val="2"/>
          <w:sz w:val="24"/>
          <w:szCs w:val="24"/>
        </w:rPr>
      </w:pPr>
      <w:proofErr w:type="gramStart"/>
      <w:r w:rsidRPr="00B67279">
        <w:rPr>
          <w:rFonts w:ascii="Arial" w:eastAsia="바탕" w:hAnsi="Arial" w:cs="Arial"/>
          <w:b/>
          <w:bCs/>
          <w:snapToGrid w:val="0"/>
          <w:kern w:val="2"/>
          <w:sz w:val="24"/>
          <w:szCs w:val="24"/>
          <w:lang w:val="en-GB"/>
        </w:rPr>
        <w:t>e-Meeting</w:t>
      </w:r>
      <w:proofErr w:type="gramEnd"/>
      <w:r w:rsidRPr="00B67279">
        <w:rPr>
          <w:rFonts w:ascii="Arial" w:eastAsia="바탕" w:hAnsi="Arial" w:cs="Arial"/>
          <w:b/>
          <w:bCs/>
          <w:snapToGrid w:val="0"/>
          <w:kern w:val="2"/>
          <w:sz w:val="24"/>
          <w:szCs w:val="24"/>
          <w:lang w:val="en-GB"/>
        </w:rPr>
        <w:t>, August 17th – 28th, 2020</w:t>
      </w:r>
    </w:p>
    <w:p w14:paraId="2BD4FE0B" w14:textId="0D8A00D4" w:rsidR="00B650A9" w:rsidRPr="00DC2F24" w:rsidRDefault="00154900" w:rsidP="00B650A9">
      <w:pPr>
        <w:wordWrap/>
        <w:adjustRightInd w:val="0"/>
        <w:snapToGrid w:val="0"/>
        <w:spacing w:line="360" w:lineRule="auto"/>
        <w:rPr>
          <w:rFonts w:ascii="Arial" w:hAnsi="Arial" w:cs="Arial"/>
          <w:snapToGrid w:val="0"/>
          <w:sz w:val="24"/>
        </w:rPr>
      </w:pPr>
      <w:r w:rsidRPr="00154900">
        <w:rPr>
          <w:rFonts w:ascii="Arial" w:eastAsia="굴림" w:hAnsi="Arial" w:cs="Arial"/>
          <w:b/>
          <w:snapToGrid w:val="0"/>
          <w:sz w:val="24"/>
          <w:szCs w:val="24"/>
        </w:rPr>
        <w:t>______________________________________________________________________</w:t>
      </w:r>
      <w:bookmarkEnd w:id="0"/>
      <w:bookmarkEnd w:id="1"/>
      <w:r w:rsidR="00B650A9" w:rsidRPr="00B650A9">
        <w:rPr>
          <w:rFonts w:ascii="Arial" w:hAnsi="Arial" w:cs="Arial"/>
          <w:b/>
          <w:snapToGrid w:val="0"/>
          <w:sz w:val="24"/>
        </w:rPr>
        <w:t xml:space="preserve"> </w:t>
      </w:r>
      <w:r w:rsidR="00B650A9" w:rsidRPr="00DC2F24">
        <w:rPr>
          <w:rFonts w:ascii="Arial" w:hAnsi="Arial" w:cs="Arial"/>
          <w:b/>
          <w:snapToGrid w:val="0"/>
          <w:sz w:val="24"/>
        </w:rPr>
        <w:t>Agenda item:</w:t>
      </w:r>
      <w:r w:rsidR="00B650A9" w:rsidRPr="00DC2F24">
        <w:rPr>
          <w:rFonts w:ascii="Arial" w:hAnsi="Arial" w:cs="Arial"/>
          <w:snapToGrid w:val="0"/>
          <w:sz w:val="24"/>
        </w:rPr>
        <w:t xml:space="preserve"> </w:t>
      </w:r>
      <w:r w:rsidR="00B650A9">
        <w:rPr>
          <w:rFonts w:ascii="Arial" w:hAnsi="Arial" w:cs="Arial"/>
          <w:snapToGrid w:val="0"/>
          <w:sz w:val="24"/>
        </w:rPr>
        <w:t>7</w:t>
      </w:r>
      <w:r w:rsidR="00B650A9" w:rsidRPr="001D2309">
        <w:rPr>
          <w:rFonts w:ascii="Arial" w:hAnsi="Arial" w:cs="Arial"/>
          <w:snapToGrid w:val="0"/>
          <w:sz w:val="24"/>
        </w:rPr>
        <w:t>.2.</w:t>
      </w:r>
      <w:r w:rsidR="00B650A9">
        <w:rPr>
          <w:rFonts w:ascii="Arial" w:hAnsi="Arial" w:cs="Arial"/>
          <w:snapToGrid w:val="0"/>
          <w:sz w:val="24"/>
        </w:rPr>
        <w:t>4</w:t>
      </w:r>
      <w:r w:rsidR="00B650A9" w:rsidRPr="001D2309">
        <w:rPr>
          <w:rFonts w:ascii="Arial" w:hAnsi="Arial" w:cs="Arial"/>
          <w:snapToGrid w:val="0"/>
          <w:sz w:val="24"/>
        </w:rPr>
        <w:t>.</w:t>
      </w:r>
      <w:r w:rsidR="004A22AA">
        <w:rPr>
          <w:rFonts w:ascii="Arial" w:hAnsi="Arial" w:cs="Arial"/>
          <w:snapToGrid w:val="0"/>
          <w:sz w:val="24"/>
        </w:rPr>
        <w:t>4</w:t>
      </w:r>
    </w:p>
    <w:p w14:paraId="2522B008" w14:textId="77777777" w:rsidR="00B650A9" w:rsidRPr="00DC2F24" w:rsidRDefault="00B650A9" w:rsidP="00B650A9">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3EC7FA0C" w14:textId="755D581B" w:rsidR="00B650A9" w:rsidRPr="00F519EE" w:rsidRDefault="00B650A9" w:rsidP="00B650A9">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0096614A" w:rsidRPr="0096614A">
        <w:rPr>
          <w:rFonts w:ascii="Arial" w:hAnsi="Arial" w:cs="Arial"/>
          <w:snapToGrid w:val="0"/>
          <w:sz w:val="24"/>
        </w:rPr>
        <w:t>Discussion on essential corrections in in-device coexistence</w:t>
      </w:r>
    </w:p>
    <w:p w14:paraId="18D081B8" w14:textId="77777777" w:rsidR="00B650A9" w:rsidRPr="00DC2F24" w:rsidRDefault="00B650A9" w:rsidP="00B650A9">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32D36DE3" w14:textId="63EEB808" w:rsidR="00154900" w:rsidRPr="00154900" w:rsidRDefault="00154900" w:rsidP="00504945">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51931F1D" w14:textId="77777777" w:rsidR="0096614A" w:rsidRDefault="0096614A"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Pr>
          <w:rFonts w:ascii="Calibri" w:eastAsia="바탕" w:hAnsi="Calibri" w:cs="Times New Roman" w:hint="eastAsia"/>
          <w:kern w:val="2"/>
          <w:sz w:val="22"/>
          <w:szCs w:val="22"/>
        </w:rPr>
        <w:t xml:space="preserve">According to TS38.213, </w:t>
      </w:r>
      <w:r>
        <w:rPr>
          <w:rFonts w:ascii="Calibri" w:eastAsia="바탕" w:hAnsi="Calibri" w:cs="Times New Roman"/>
          <w:kern w:val="2"/>
          <w:sz w:val="22"/>
          <w:szCs w:val="22"/>
        </w:rPr>
        <w:t>i</w:t>
      </w:r>
      <w:r w:rsidRPr="0096614A">
        <w:rPr>
          <w:rFonts w:ascii="Calibri" w:eastAsia="바탕" w:hAnsi="Calibri" w:cs="Times New Roman"/>
          <w:kern w:val="2"/>
          <w:sz w:val="22"/>
          <w:szCs w:val="22"/>
        </w:rPr>
        <w:t xml:space="preserve">f packet priorities of both LTE and NR </w:t>
      </w:r>
      <w:proofErr w:type="spellStart"/>
      <w:r w:rsidRPr="0096614A">
        <w:rPr>
          <w:rFonts w:ascii="Calibri" w:eastAsia="바탕" w:hAnsi="Calibri" w:cs="Times New Roman"/>
          <w:kern w:val="2"/>
          <w:sz w:val="22"/>
          <w:szCs w:val="22"/>
        </w:rPr>
        <w:t>sidelinks</w:t>
      </w:r>
      <w:proofErr w:type="spellEnd"/>
      <w:r w:rsidRPr="0096614A">
        <w:rPr>
          <w:rFonts w:ascii="Calibri" w:eastAsia="바탕" w:hAnsi="Calibri" w:cs="Times New Roman"/>
          <w:kern w:val="2"/>
          <w:sz w:val="22"/>
          <w:szCs w:val="22"/>
        </w:rPr>
        <w:t xml:space="preserve"> are known to both RATs prior to time of transmission/reception subject to processing time restrictions</w:t>
      </w:r>
      <w:r>
        <w:rPr>
          <w:rFonts w:ascii="Calibri" w:eastAsia="바탕" w:hAnsi="Calibri" w:cs="Times New Roman"/>
          <w:kern w:val="2"/>
          <w:sz w:val="22"/>
          <w:szCs w:val="22"/>
        </w:rPr>
        <w:t xml:space="preserve">, the UE can determine whether LTE </w:t>
      </w:r>
      <w:proofErr w:type="spellStart"/>
      <w:r>
        <w:rPr>
          <w:rFonts w:ascii="Calibri" w:eastAsia="바탕" w:hAnsi="Calibri" w:cs="Times New Roman"/>
          <w:kern w:val="2"/>
          <w:sz w:val="22"/>
          <w:szCs w:val="22"/>
        </w:rPr>
        <w:t>sidelink</w:t>
      </w:r>
      <w:proofErr w:type="spellEnd"/>
      <w:r>
        <w:rPr>
          <w:rFonts w:ascii="Calibri" w:eastAsia="바탕" w:hAnsi="Calibri" w:cs="Times New Roman"/>
          <w:kern w:val="2"/>
          <w:sz w:val="22"/>
          <w:szCs w:val="22"/>
        </w:rPr>
        <w:t xml:space="preserve"> or NR </w:t>
      </w:r>
      <w:proofErr w:type="spellStart"/>
      <w:r>
        <w:rPr>
          <w:rFonts w:ascii="Calibri" w:eastAsia="바탕" w:hAnsi="Calibri" w:cs="Times New Roman"/>
          <w:kern w:val="2"/>
          <w:sz w:val="22"/>
          <w:szCs w:val="22"/>
        </w:rPr>
        <w:t>sidelink</w:t>
      </w:r>
      <w:proofErr w:type="spellEnd"/>
      <w:r>
        <w:rPr>
          <w:rFonts w:ascii="Calibri" w:eastAsia="바탕" w:hAnsi="Calibri" w:cs="Times New Roman"/>
          <w:kern w:val="2"/>
          <w:sz w:val="22"/>
          <w:szCs w:val="22"/>
        </w:rPr>
        <w:t xml:space="preserve"> is prioritized for the collision case of TX/TX and TX/RX. Meanwhile, the exact processing time restriction is not yet specified in the latest version of TS38.213. </w:t>
      </w:r>
    </w:p>
    <w:p w14:paraId="51295D6A" w14:textId="141D7DEB" w:rsidR="00154900" w:rsidRDefault="0096614A" w:rsidP="0096614A">
      <w:pPr>
        <w:widowControl w:val="0"/>
        <w:wordWrap/>
        <w:adjustRightInd w:val="0"/>
        <w:snapToGrid w:val="0"/>
        <w:spacing w:before="100" w:beforeAutospacing="1" w:afterLines="50" w:after="120" w:line="264" w:lineRule="auto"/>
        <w:ind w:firstLineChars="250" w:firstLine="550"/>
        <w:rPr>
          <w:rFonts w:ascii="Calibri" w:eastAsia="바탕" w:hAnsi="Calibri" w:cs="Times New Roman"/>
          <w:kern w:val="2"/>
          <w:sz w:val="22"/>
          <w:szCs w:val="22"/>
        </w:rPr>
      </w:pPr>
      <w:r>
        <w:rPr>
          <w:rFonts w:ascii="Calibri" w:eastAsia="바탕" w:hAnsi="Calibri" w:cs="Times New Roman"/>
          <w:kern w:val="2"/>
          <w:sz w:val="22"/>
          <w:szCs w:val="22"/>
        </w:rPr>
        <w:t xml:space="preserve">In this contribution, we propose the processing time restriction to use </w:t>
      </w:r>
      <w:r w:rsidRPr="0096614A">
        <w:rPr>
          <w:rFonts w:ascii="Calibri" w:eastAsia="바탕" w:hAnsi="Calibri" w:cs="Times New Roman"/>
          <w:kern w:val="2"/>
          <w:sz w:val="22"/>
          <w:szCs w:val="22"/>
        </w:rPr>
        <w:t xml:space="preserve">packet priorities of both LTE and NR </w:t>
      </w:r>
      <w:proofErr w:type="spellStart"/>
      <w:r w:rsidRPr="0096614A">
        <w:rPr>
          <w:rFonts w:ascii="Calibri" w:eastAsia="바탕" w:hAnsi="Calibri" w:cs="Times New Roman"/>
          <w:kern w:val="2"/>
          <w:sz w:val="22"/>
          <w:szCs w:val="22"/>
        </w:rPr>
        <w:t>sidelinks</w:t>
      </w:r>
      <w:proofErr w:type="spellEnd"/>
      <w:r w:rsidRPr="0096614A">
        <w:rPr>
          <w:rFonts w:ascii="Calibri" w:eastAsia="바탕" w:hAnsi="Calibri" w:cs="Times New Roman"/>
          <w:kern w:val="2"/>
          <w:sz w:val="22"/>
          <w:szCs w:val="22"/>
        </w:rPr>
        <w:t xml:space="preserve"> </w:t>
      </w:r>
      <w:r>
        <w:rPr>
          <w:rFonts w:ascii="Calibri" w:eastAsia="바탕" w:hAnsi="Calibri" w:cs="Times New Roman"/>
          <w:kern w:val="2"/>
          <w:sz w:val="22"/>
          <w:szCs w:val="22"/>
        </w:rPr>
        <w:t xml:space="preserve">to handle </w:t>
      </w:r>
      <w:r w:rsidR="00154900" w:rsidRPr="00154900">
        <w:rPr>
          <w:rFonts w:ascii="Calibri" w:eastAsia="바탕" w:hAnsi="Calibri" w:cs="Times New Roman"/>
          <w:kern w:val="2"/>
          <w:sz w:val="22"/>
          <w:szCs w:val="22"/>
        </w:rPr>
        <w:t xml:space="preserve">the </w:t>
      </w:r>
      <w:r w:rsidR="003540E5">
        <w:rPr>
          <w:rFonts w:ascii="Calibri" w:eastAsia="바탕" w:hAnsi="Calibri" w:cs="Times New Roman"/>
          <w:kern w:val="2"/>
          <w:sz w:val="22"/>
          <w:szCs w:val="22"/>
        </w:rPr>
        <w:t xml:space="preserve">in-device coexistence between LTE and NR </w:t>
      </w:r>
      <w:proofErr w:type="spellStart"/>
      <w:r w:rsidR="003540E5">
        <w:rPr>
          <w:rFonts w:ascii="Calibri" w:eastAsia="바탕" w:hAnsi="Calibri" w:cs="Times New Roman"/>
          <w:kern w:val="2"/>
          <w:sz w:val="22"/>
          <w:szCs w:val="22"/>
        </w:rPr>
        <w:t>sidelinks</w:t>
      </w:r>
      <w:proofErr w:type="spellEnd"/>
      <w:r w:rsidR="00154900" w:rsidRPr="00154900">
        <w:rPr>
          <w:rFonts w:ascii="Calibri" w:eastAsia="바탕" w:hAnsi="Calibri" w:cs="Times New Roman"/>
          <w:kern w:val="2"/>
          <w:sz w:val="22"/>
          <w:szCs w:val="22"/>
        </w:rPr>
        <w:t xml:space="preserve">.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7BE92126" w14:textId="51EF6151" w:rsidR="007341AD" w:rsidRDefault="004250E7" w:rsidP="0096614A">
      <w:pPr>
        <w:pStyle w:val="LGTdoc0"/>
        <w:spacing w:before="100" w:beforeAutospacing="1" w:afterAutospacing="1"/>
        <w:rPr>
          <w:rFonts w:ascii="Calibri" w:hAnsi="Calibri"/>
          <w:szCs w:val="22"/>
        </w:rPr>
      </w:pPr>
      <w:r>
        <w:rPr>
          <w:rFonts w:ascii="Calibri" w:hAnsi="Calibri" w:hint="eastAsia"/>
          <w:szCs w:val="22"/>
        </w:rPr>
        <w:t xml:space="preserve">In Rel-16 NR </w:t>
      </w:r>
      <w:proofErr w:type="spellStart"/>
      <w:r>
        <w:rPr>
          <w:rFonts w:ascii="Calibri" w:hAnsi="Calibri" w:hint="eastAsia"/>
          <w:szCs w:val="22"/>
        </w:rPr>
        <w:t>sidelink</w:t>
      </w:r>
      <w:proofErr w:type="spellEnd"/>
      <w:r>
        <w:rPr>
          <w:rFonts w:ascii="Calibri" w:hAnsi="Calibri" w:hint="eastAsia"/>
          <w:szCs w:val="22"/>
        </w:rPr>
        <w:t xml:space="preserve">, it is supported that NR </w:t>
      </w:r>
      <w:proofErr w:type="spellStart"/>
      <w:r>
        <w:rPr>
          <w:rFonts w:ascii="Calibri" w:hAnsi="Calibri" w:hint="eastAsia"/>
          <w:szCs w:val="22"/>
        </w:rPr>
        <w:t>Uu</w:t>
      </w:r>
      <w:proofErr w:type="spellEnd"/>
      <w:r>
        <w:rPr>
          <w:rFonts w:ascii="Calibri" w:hAnsi="Calibri" w:hint="eastAsia"/>
          <w:szCs w:val="22"/>
        </w:rPr>
        <w:t xml:space="preserve"> link controls LTE </w:t>
      </w:r>
      <w:proofErr w:type="spellStart"/>
      <w:r>
        <w:rPr>
          <w:rFonts w:ascii="Calibri" w:hAnsi="Calibri" w:hint="eastAsia"/>
          <w:szCs w:val="22"/>
        </w:rPr>
        <w:t>sidelink</w:t>
      </w:r>
      <w:proofErr w:type="spellEnd"/>
      <w:r>
        <w:rPr>
          <w:rFonts w:ascii="Calibri" w:hAnsi="Calibri" w:hint="eastAsia"/>
          <w:szCs w:val="22"/>
        </w:rPr>
        <w:t xml:space="preserve">. </w:t>
      </w:r>
      <w:r>
        <w:rPr>
          <w:rFonts w:ascii="Calibri" w:hAnsi="Calibri"/>
          <w:szCs w:val="22"/>
        </w:rPr>
        <w:t xml:space="preserve">In this case, DCI format 3_1 is used to activate or release LTE </w:t>
      </w:r>
      <w:proofErr w:type="spellStart"/>
      <w:r>
        <w:rPr>
          <w:rFonts w:ascii="Calibri" w:hAnsi="Calibri"/>
          <w:szCs w:val="22"/>
        </w:rPr>
        <w:t>sidelink</w:t>
      </w:r>
      <w:proofErr w:type="spellEnd"/>
      <w:r>
        <w:rPr>
          <w:rFonts w:ascii="Calibri" w:hAnsi="Calibri"/>
          <w:szCs w:val="22"/>
        </w:rPr>
        <w:t xml:space="preserve"> SPS. Considering that it is necessary that NR modem and LTE modem exchange some information, the new parameter X is introduced to express the required time duration for inter-modem coordination. The minimum value of X is reported to </w:t>
      </w:r>
      <w:proofErr w:type="spellStart"/>
      <w:r>
        <w:rPr>
          <w:rFonts w:ascii="Calibri" w:hAnsi="Calibri"/>
          <w:szCs w:val="22"/>
        </w:rPr>
        <w:t>gNB</w:t>
      </w:r>
      <w:proofErr w:type="spellEnd"/>
      <w:r>
        <w:rPr>
          <w:rFonts w:ascii="Calibri" w:hAnsi="Calibri"/>
          <w:szCs w:val="22"/>
        </w:rPr>
        <w:t xml:space="preserve"> via UE capability as follows:</w:t>
      </w:r>
    </w:p>
    <w:p w14:paraId="75B1985C" w14:textId="08656A55" w:rsidR="004250E7" w:rsidRDefault="004250E7" w:rsidP="0096614A">
      <w:pPr>
        <w:pStyle w:val="LGTdoc0"/>
        <w:spacing w:before="100" w:beforeAutospacing="1" w:afterAutospacing="1"/>
        <w:rPr>
          <w:rFonts w:ascii="Calibri" w:hAnsi="Calibri"/>
          <w:szCs w:val="22"/>
        </w:rPr>
      </w:pPr>
      <w:r>
        <w:rPr>
          <w:rFonts w:ascii="Calibri" w:hAnsi="Calibri"/>
          <w:szCs w:val="22"/>
        </w:rPr>
        <w:t>TS38.331 6.3.3:</w:t>
      </w:r>
    </w:p>
    <w:tbl>
      <w:tblPr>
        <w:tblStyle w:val="aa"/>
        <w:tblW w:w="0" w:type="auto"/>
        <w:tblLook w:val="04A0" w:firstRow="1" w:lastRow="0" w:firstColumn="1" w:lastColumn="0" w:noHBand="0" w:noVBand="1"/>
      </w:tblPr>
      <w:tblGrid>
        <w:gridCol w:w="9362"/>
      </w:tblGrid>
      <w:tr w:rsidR="004250E7" w14:paraId="1D30D6EA" w14:textId="77777777" w:rsidTr="004250E7">
        <w:tc>
          <w:tcPr>
            <w:tcW w:w="9362" w:type="dxa"/>
          </w:tcPr>
          <w:p w14:paraId="35ACF79A" w14:textId="77777777" w:rsidR="004250E7" w:rsidRPr="002A02A7" w:rsidRDefault="004250E7" w:rsidP="004250E7">
            <w:pPr>
              <w:pStyle w:val="PL"/>
              <w:ind w:left="400" w:hanging="400"/>
            </w:pPr>
            <w:r w:rsidRPr="002A02A7">
              <w:t xml:space="preserve">BandSidelinkEUTRA-r16 ::=               </w:t>
            </w:r>
            <w:r w:rsidRPr="002A02A7">
              <w:rPr>
                <w:color w:val="993366"/>
              </w:rPr>
              <w:t>SEQUENCE</w:t>
            </w:r>
            <w:r w:rsidRPr="002A02A7">
              <w:t xml:space="preserve"> {</w:t>
            </w:r>
          </w:p>
          <w:p w14:paraId="47A395AD" w14:textId="77777777" w:rsidR="004250E7" w:rsidRPr="002A02A7" w:rsidRDefault="004250E7" w:rsidP="004250E7">
            <w:pPr>
              <w:pStyle w:val="PL"/>
              <w:ind w:left="400" w:hanging="400"/>
            </w:pPr>
            <w:r w:rsidRPr="002A02A7">
              <w:t xml:space="preserve">    freqBandSidelinkEUTRA-r16               FreqBandIndicatorEUTRA,</w:t>
            </w:r>
          </w:p>
          <w:p w14:paraId="69B1F9AB" w14:textId="77777777" w:rsidR="004250E7" w:rsidRPr="00E621CD" w:rsidRDefault="004250E7" w:rsidP="004250E7">
            <w:pPr>
              <w:pStyle w:val="PL"/>
              <w:ind w:left="400" w:hanging="400"/>
              <w:rPr>
                <w:color w:val="808080"/>
              </w:rPr>
            </w:pPr>
            <w:r w:rsidRPr="002A02A7">
              <w:t xml:space="preserve">    </w:t>
            </w:r>
            <w:r w:rsidRPr="00E621CD">
              <w:rPr>
                <w:color w:val="808080"/>
              </w:rPr>
              <w:t>-- R1 15-7: Transmitting LTE sidelink mode 3 scheduled by NR Uu</w:t>
            </w:r>
          </w:p>
          <w:p w14:paraId="6BC3FD92" w14:textId="77777777" w:rsidR="004250E7" w:rsidRPr="002A02A7" w:rsidRDefault="004250E7" w:rsidP="004250E7">
            <w:pPr>
              <w:pStyle w:val="PL"/>
              <w:ind w:left="400" w:hanging="400"/>
            </w:pPr>
            <w:r w:rsidRPr="002A02A7">
              <w:t xml:space="preserve">    gnb-ScheduledMode3SidelinkEUTRA-r16     </w:t>
            </w:r>
            <w:r w:rsidRPr="002A02A7">
              <w:rPr>
                <w:color w:val="993366"/>
              </w:rPr>
              <w:t>SEQUENCE</w:t>
            </w:r>
            <w:r w:rsidRPr="002A02A7">
              <w:t xml:space="preserve"> {</w:t>
            </w:r>
          </w:p>
          <w:p w14:paraId="58E3ABD2" w14:textId="77777777" w:rsidR="004250E7" w:rsidRPr="004250E7" w:rsidRDefault="004250E7" w:rsidP="004250E7">
            <w:pPr>
              <w:pStyle w:val="PL"/>
              <w:ind w:left="400" w:hanging="400"/>
              <w:rPr>
                <w:highlight w:val="yellow"/>
              </w:rPr>
            </w:pPr>
            <w:r w:rsidRPr="002A02A7">
              <w:t xml:space="preserve">        </w:t>
            </w:r>
            <w:r w:rsidRPr="004250E7">
              <w:rPr>
                <w:highlight w:val="yellow"/>
              </w:rPr>
              <w:t xml:space="preserve">gnb-ScheduledMode3DelaySidelinkEUTRA-r16 </w:t>
            </w:r>
            <w:r w:rsidRPr="004250E7">
              <w:rPr>
                <w:color w:val="993366"/>
                <w:highlight w:val="yellow"/>
              </w:rPr>
              <w:t>ENUMERATED</w:t>
            </w:r>
            <w:r w:rsidRPr="004250E7">
              <w:rPr>
                <w:highlight w:val="yellow"/>
              </w:rPr>
              <w:t xml:space="preserve"> {ms0, ms0dot25, ms0dot5, ms0dot625, ms0dot75, ms1, </w:t>
            </w:r>
          </w:p>
          <w:p w14:paraId="314372C7" w14:textId="77777777" w:rsidR="004250E7" w:rsidRPr="004250E7" w:rsidRDefault="004250E7" w:rsidP="004250E7">
            <w:pPr>
              <w:pStyle w:val="PL"/>
              <w:ind w:left="400" w:hanging="400"/>
              <w:rPr>
                <w:highlight w:val="yellow"/>
              </w:rPr>
            </w:pPr>
            <w:r w:rsidRPr="004250E7">
              <w:rPr>
                <w:highlight w:val="yellow"/>
              </w:rPr>
              <w:t xml:space="preserve">                                                             ms1dot25, ms1dot5, ms1dot75, ms2, ms2dot5, ms3, ms4, </w:t>
            </w:r>
          </w:p>
          <w:p w14:paraId="03970DD2" w14:textId="77777777" w:rsidR="004250E7" w:rsidRPr="002A02A7" w:rsidRDefault="004250E7" w:rsidP="004250E7">
            <w:pPr>
              <w:pStyle w:val="PL"/>
              <w:ind w:left="400" w:hanging="400"/>
            </w:pPr>
            <w:r w:rsidRPr="004250E7">
              <w:rPr>
                <w:highlight w:val="yellow"/>
              </w:rPr>
              <w:t xml:space="preserve">                                                             ms5, ms6, ms8, ms10, ms20}</w:t>
            </w:r>
          </w:p>
          <w:p w14:paraId="54F9D661" w14:textId="77777777" w:rsidR="004250E7" w:rsidRPr="002A02A7" w:rsidRDefault="004250E7" w:rsidP="004250E7">
            <w:pPr>
              <w:pStyle w:val="PL"/>
              <w:ind w:left="400" w:hanging="400"/>
            </w:pPr>
            <w:r w:rsidRPr="002A02A7">
              <w:t xml:space="preserve">    }                                                                                                                   </w:t>
            </w:r>
            <w:r w:rsidRPr="002A02A7">
              <w:rPr>
                <w:color w:val="993366"/>
              </w:rPr>
              <w:t>OPTIONAL</w:t>
            </w:r>
            <w:r w:rsidRPr="002A02A7">
              <w:t>,</w:t>
            </w:r>
          </w:p>
          <w:p w14:paraId="0FA21DB5" w14:textId="77777777" w:rsidR="004250E7" w:rsidRPr="00E621CD" w:rsidRDefault="004250E7" w:rsidP="004250E7">
            <w:pPr>
              <w:pStyle w:val="PL"/>
              <w:ind w:left="400" w:hanging="400"/>
              <w:rPr>
                <w:color w:val="808080"/>
              </w:rPr>
            </w:pPr>
            <w:r w:rsidRPr="002A02A7">
              <w:t xml:space="preserve">    </w:t>
            </w:r>
            <w:r w:rsidRPr="00E621CD">
              <w:rPr>
                <w:color w:val="808080"/>
              </w:rPr>
              <w:t>-- R1 15-9: Transmitting LTE sidelink mode 4 configured by NR Uu</w:t>
            </w:r>
          </w:p>
          <w:p w14:paraId="595A73C2" w14:textId="77777777" w:rsidR="004250E7" w:rsidRPr="002A02A7" w:rsidRDefault="004250E7" w:rsidP="004250E7">
            <w:pPr>
              <w:pStyle w:val="PL"/>
              <w:ind w:left="400" w:hanging="400"/>
            </w:pPr>
            <w:r w:rsidRPr="002A02A7">
              <w:t xml:space="preserve">    gnb-ScheduledMode4SidelinkEUTRA-r16     </w:t>
            </w:r>
            <w:r w:rsidRPr="002A02A7">
              <w:rPr>
                <w:color w:val="993366"/>
              </w:rPr>
              <w:t>ENUMERATED</w:t>
            </w:r>
            <w:r w:rsidRPr="002A02A7">
              <w:t xml:space="preserve"> {supported}                                                      </w:t>
            </w:r>
            <w:r w:rsidRPr="002A02A7">
              <w:rPr>
                <w:color w:val="993366"/>
              </w:rPr>
              <w:t>OPTIONAL</w:t>
            </w:r>
          </w:p>
          <w:p w14:paraId="756E2290" w14:textId="6D4167DD" w:rsidR="004250E7" w:rsidRPr="004250E7" w:rsidRDefault="004250E7" w:rsidP="004250E7">
            <w:pPr>
              <w:pStyle w:val="PL"/>
              <w:ind w:left="400" w:hanging="400"/>
              <w:rPr>
                <w:rFonts w:hint="eastAsia"/>
              </w:rPr>
            </w:pPr>
            <w:r w:rsidRPr="002A02A7">
              <w:t>}</w:t>
            </w:r>
          </w:p>
        </w:tc>
      </w:tr>
    </w:tbl>
    <w:p w14:paraId="71F3F5E2" w14:textId="6581FFFC" w:rsidR="004250E7" w:rsidRDefault="004250E7" w:rsidP="004250E7">
      <w:pPr>
        <w:pStyle w:val="LGTdoc0"/>
        <w:spacing w:before="100" w:beforeAutospacing="1" w:afterAutospacing="1"/>
        <w:ind w:firstLineChars="250" w:firstLine="550"/>
        <w:rPr>
          <w:rFonts w:ascii="Calibri" w:hAnsi="Calibri"/>
          <w:szCs w:val="22"/>
        </w:rPr>
      </w:pPr>
      <w:r>
        <w:rPr>
          <w:rFonts w:ascii="Calibri" w:hAnsi="Calibri" w:hint="eastAsia"/>
          <w:szCs w:val="22"/>
        </w:rPr>
        <w:t xml:space="preserve">According to the UE capability </w:t>
      </w:r>
      <w:r>
        <w:rPr>
          <w:rFonts w:ascii="Calibri" w:hAnsi="Calibri"/>
          <w:szCs w:val="22"/>
        </w:rPr>
        <w:t>signalling</w:t>
      </w:r>
      <w:r>
        <w:rPr>
          <w:rFonts w:ascii="Calibri" w:hAnsi="Calibri" w:hint="eastAsia"/>
          <w:szCs w:val="22"/>
        </w:rPr>
        <w:t>,</w:t>
      </w:r>
      <w:r>
        <w:rPr>
          <w:rFonts w:ascii="Calibri" w:hAnsi="Calibri"/>
          <w:szCs w:val="22"/>
        </w:rPr>
        <w:t xml:space="preserve"> the maximum time duration for inter-modem coordination is 20ms. For instance, the UE reports 20ms for the minimum value of X, then the network can ensure that the minimum time difference between DCI reception timing and the first LTE </w:t>
      </w:r>
      <w:proofErr w:type="spellStart"/>
      <w:r>
        <w:rPr>
          <w:rFonts w:ascii="Calibri" w:hAnsi="Calibri"/>
          <w:szCs w:val="22"/>
        </w:rPr>
        <w:t>sidelink</w:t>
      </w:r>
      <w:proofErr w:type="spellEnd"/>
      <w:r>
        <w:rPr>
          <w:rFonts w:ascii="Calibri" w:hAnsi="Calibri"/>
          <w:szCs w:val="22"/>
        </w:rPr>
        <w:t xml:space="preserve"> transmission timing is larger than 20</w:t>
      </w:r>
      <w:r w:rsidR="00C97285">
        <w:rPr>
          <w:rFonts w:ascii="Calibri" w:hAnsi="Calibri"/>
          <w:szCs w:val="22"/>
        </w:rPr>
        <w:t xml:space="preserve">+4ms (4ms could include DCI processing time and PSCCH/PSSCH preparation time). </w:t>
      </w:r>
    </w:p>
    <w:p w14:paraId="5FB77069" w14:textId="613804AE" w:rsidR="00A074B0" w:rsidRPr="00A074B0" w:rsidRDefault="00A074B0" w:rsidP="00A074B0">
      <w:pPr>
        <w:pStyle w:val="LGTdoc0"/>
        <w:spacing w:before="100" w:beforeAutospacing="1" w:afterAutospacing="1"/>
        <w:rPr>
          <w:rFonts w:ascii="Calibri" w:hAnsi="Calibri"/>
          <w:b/>
          <w:szCs w:val="22"/>
        </w:rPr>
      </w:pPr>
      <w:r w:rsidRPr="00A074B0">
        <w:rPr>
          <w:rFonts w:ascii="Calibri" w:hAnsi="Calibri"/>
          <w:b/>
          <w:szCs w:val="22"/>
        </w:rPr>
        <w:t xml:space="preserve">Observation: </w:t>
      </w:r>
      <w:r>
        <w:rPr>
          <w:rFonts w:ascii="Calibri" w:hAnsi="Calibri"/>
          <w:b/>
          <w:szCs w:val="22"/>
        </w:rPr>
        <w:t xml:space="preserve">For cross-RAT scheduling, the maximum time for inter-modem coordination is 20msec. </w:t>
      </w:r>
    </w:p>
    <w:p w14:paraId="28BFEA08" w14:textId="0B3DD325" w:rsidR="00C97285" w:rsidRDefault="00C97285" w:rsidP="004250E7">
      <w:pPr>
        <w:pStyle w:val="LGTdoc0"/>
        <w:spacing w:before="100" w:beforeAutospacing="1" w:afterAutospacing="1"/>
        <w:ind w:firstLineChars="250" w:firstLine="550"/>
        <w:rPr>
          <w:rFonts w:ascii="Calibri" w:hAnsi="Calibri"/>
          <w:szCs w:val="22"/>
        </w:rPr>
      </w:pPr>
      <w:r>
        <w:rPr>
          <w:rFonts w:ascii="Calibri" w:hAnsi="Calibri"/>
          <w:szCs w:val="22"/>
        </w:rPr>
        <w:lastRenderedPageBreak/>
        <w:t xml:space="preserve">For </w:t>
      </w:r>
      <w:r w:rsidRPr="00154900">
        <w:rPr>
          <w:rFonts w:ascii="Calibri" w:hAnsi="Calibri"/>
          <w:szCs w:val="22"/>
        </w:rPr>
        <w:t xml:space="preserve">the </w:t>
      </w:r>
      <w:r>
        <w:rPr>
          <w:rFonts w:ascii="Calibri" w:hAnsi="Calibri"/>
          <w:szCs w:val="22"/>
        </w:rPr>
        <w:t xml:space="preserve">in-device coexistence between LTE and NR </w:t>
      </w:r>
      <w:proofErr w:type="spellStart"/>
      <w:r>
        <w:rPr>
          <w:rFonts w:ascii="Calibri" w:hAnsi="Calibri"/>
          <w:szCs w:val="22"/>
        </w:rPr>
        <w:t>sidelinks</w:t>
      </w:r>
      <w:proofErr w:type="spellEnd"/>
      <w:r>
        <w:rPr>
          <w:rFonts w:ascii="Calibri" w:hAnsi="Calibri"/>
          <w:szCs w:val="22"/>
        </w:rPr>
        <w:t xml:space="preserve">, the LTE modem would need to know the packet priority of NR </w:t>
      </w:r>
      <w:proofErr w:type="spellStart"/>
      <w:r>
        <w:rPr>
          <w:rFonts w:ascii="Calibri" w:hAnsi="Calibri"/>
          <w:szCs w:val="22"/>
        </w:rPr>
        <w:t>sidelink</w:t>
      </w:r>
      <w:proofErr w:type="spellEnd"/>
      <w:r>
        <w:rPr>
          <w:rFonts w:ascii="Calibri" w:hAnsi="Calibri"/>
          <w:szCs w:val="22"/>
        </w:rPr>
        <w:t xml:space="preserve">. Similarly, the NR modem needs to know the packet priority of LTE </w:t>
      </w:r>
      <w:proofErr w:type="spellStart"/>
      <w:r>
        <w:rPr>
          <w:rFonts w:ascii="Calibri" w:hAnsi="Calibri"/>
          <w:szCs w:val="22"/>
        </w:rPr>
        <w:t>sidelink</w:t>
      </w:r>
      <w:proofErr w:type="spellEnd"/>
      <w:r>
        <w:rPr>
          <w:rFonts w:ascii="Calibri" w:hAnsi="Calibri"/>
          <w:szCs w:val="22"/>
        </w:rPr>
        <w:t xml:space="preserve">. It also requires inter-modem coordination as in cross-RAT scheduling. In that point of view, </w:t>
      </w:r>
      <w:r w:rsidR="00902E5D">
        <w:rPr>
          <w:rFonts w:ascii="Calibri" w:hAnsi="Calibri"/>
          <w:szCs w:val="22"/>
        </w:rPr>
        <w:t xml:space="preserve">the inter-modem coordination time used in cross-RAT scheduling could be taken into account to determine the </w:t>
      </w:r>
      <w:r w:rsidR="00902E5D">
        <w:rPr>
          <w:rFonts w:ascii="Calibri" w:hAnsi="Calibri"/>
          <w:szCs w:val="22"/>
        </w:rPr>
        <w:t xml:space="preserve">processing time restriction to use </w:t>
      </w:r>
      <w:r w:rsidR="00902E5D" w:rsidRPr="0096614A">
        <w:rPr>
          <w:rFonts w:ascii="Calibri" w:hAnsi="Calibri"/>
          <w:szCs w:val="22"/>
        </w:rPr>
        <w:t xml:space="preserve">packet priorities of both LTE and NR </w:t>
      </w:r>
      <w:proofErr w:type="spellStart"/>
      <w:r w:rsidR="00902E5D" w:rsidRPr="0096614A">
        <w:rPr>
          <w:rFonts w:ascii="Calibri" w:hAnsi="Calibri"/>
          <w:szCs w:val="22"/>
        </w:rPr>
        <w:t>sidelinks</w:t>
      </w:r>
      <w:proofErr w:type="spellEnd"/>
      <w:r w:rsidR="00902E5D" w:rsidRPr="0096614A">
        <w:rPr>
          <w:rFonts w:ascii="Calibri" w:hAnsi="Calibri"/>
          <w:szCs w:val="22"/>
        </w:rPr>
        <w:t xml:space="preserve"> </w:t>
      </w:r>
      <w:r w:rsidR="00902E5D">
        <w:rPr>
          <w:rFonts w:ascii="Calibri" w:hAnsi="Calibri"/>
          <w:szCs w:val="22"/>
        </w:rPr>
        <w:t xml:space="preserve">to handle </w:t>
      </w:r>
      <w:r w:rsidR="00902E5D" w:rsidRPr="00154900">
        <w:rPr>
          <w:rFonts w:ascii="Calibri" w:hAnsi="Calibri"/>
          <w:szCs w:val="22"/>
        </w:rPr>
        <w:t xml:space="preserve">the </w:t>
      </w:r>
      <w:r w:rsidR="00902E5D">
        <w:rPr>
          <w:rFonts w:ascii="Calibri" w:hAnsi="Calibri"/>
          <w:szCs w:val="22"/>
        </w:rPr>
        <w:t xml:space="preserve">in-device coexistence between LTE and NR </w:t>
      </w:r>
      <w:proofErr w:type="spellStart"/>
      <w:r w:rsidR="00902E5D">
        <w:rPr>
          <w:rFonts w:ascii="Calibri" w:hAnsi="Calibri"/>
          <w:szCs w:val="22"/>
        </w:rPr>
        <w:t>sidelinks</w:t>
      </w:r>
      <w:proofErr w:type="spellEnd"/>
      <w:r w:rsidR="00902E5D" w:rsidRPr="00154900">
        <w:rPr>
          <w:rFonts w:ascii="Calibri" w:hAnsi="Calibri"/>
          <w:szCs w:val="22"/>
        </w:rPr>
        <w:t>.</w:t>
      </w:r>
      <w:r w:rsidR="00902E5D">
        <w:rPr>
          <w:rFonts w:ascii="Calibri" w:hAnsi="Calibri"/>
          <w:szCs w:val="22"/>
        </w:rPr>
        <w:t xml:space="preserve"> </w:t>
      </w:r>
    </w:p>
    <w:p w14:paraId="0A743CC1" w14:textId="64C492B7" w:rsidR="00902E5D" w:rsidRDefault="00902E5D" w:rsidP="00902E5D">
      <w:pPr>
        <w:pStyle w:val="LGTdoc0"/>
        <w:spacing w:before="100" w:beforeAutospacing="1" w:afterAutospacing="1"/>
        <w:ind w:firstLineChars="250" w:firstLine="550"/>
        <w:rPr>
          <w:rFonts w:ascii="Calibri" w:hAnsi="Calibri"/>
          <w:szCs w:val="22"/>
        </w:rPr>
      </w:pPr>
      <w:r>
        <w:rPr>
          <w:rFonts w:ascii="Calibri" w:hAnsi="Calibri"/>
          <w:szCs w:val="22"/>
        </w:rPr>
        <w:t xml:space="preserve">Considering that the maximum value of </w:t>
      </w:r>
      <w:r>
        <w:rPr>
          <w:rFonts w:ascii="Calibri" w:hAnsi="Calibri"/>
          <w:szCs w:val="22"/>
        </w:rPr>
        <w:t>the inter-modem coordination time</w:t>
      </w:r>
      <w:r>
        <w:rPr>
          <w:rFonts w:ascii="Calibri" w:hAnsi="Calibri"/>
          <w:szCs w:val="22"/>
        </w:rPr>
        <w:t xml:space="preserve"> is 20msec, it would be feasible that all the UEs know </w:t>
      </w:r>
      <w:r>
        <w:rPr>
          <w:rFonts w:ascii="Calibri" w:hAnsi="Calibri"/>
          <w:szCs w:val="22"/>
        </w:rPr>
        <w:t xml:space="preserve">the priorities of NR SL channel and LTE SL channel 20 </w:t>
      </w:r>
      <w:proofErr w:type="spellStart"/>
      <w:r>
        <w:rPr>
          <w:rFonts w:ascii="Calibri" w:hAnsi="Calibri"/>
          <w:szCs w:val="22"/>
        </w:rPr>
        <w:t>msec</w:t>
      </w:r>
      <w:proofErr w:type="spellEnd"/>
      <w:r>
        <w:rPr>
          <w:rFonts w:ascii="Calibri" w:hAnsi="Calibri"/>
          <w:szCs w:val="22"/>
        </w:rPr>
        <w:t xml:space="preserve"> prior to the start of the earlier of the two transmissions or prior to the start of the earlier transmission or reception.</w:t>
      </w:r>
      <w:r>
        <w:rPr>
          <w:rFonts w:ascii="Calibri" w:hAnsi="Calibri"/>
          <w:szCs w:val="22"/>
        </w:rPr>
        <w:t xml:space="preserve"> </w:t>
      </w:r>
      <w:r w:rsidR="006F76D0">
        <w:rPr>
          <w:rFonts w:ascii="Calibri" w:hAnsi="Calibri"/>
          <w:szCs w:val="22"/>
        </w:rPr>
        <w:t xml:space="preserve">Depending on the UE capability, the processing time restriction could be further relaxed compared to 20msec. </w:t>
      </w:r>
      <w:r w:rsidR="00FB6289">
        <w:rPr>
          <w:rFonts w:ascii="Calibri" w:hAnsi="Calibri"/>
          <w:szCs w:val="22"/>
        </w:rPr>
        <w:t xml:space="preserve">In other words, depending on the UE capability, </w:t>
      </w:r>
      <w:r w:rsidR="00FB6289">
        <w:rPr>
          <w:rFonts w:ascii="Calibri" w:hAnsi="Calibri"/>
          <w:szCs w:val="22"/>
        </w:rPr>
        <w:t xml:space="preserve">the processing time restriction </w:t>
      </w:r>
      <w:r w:rsidR="00FB6289">
        <w:rPr>
          <w:rFonts w:ascii="Calibri" w:hAnsi="Calibri"/>
          <w:szCs w:val="22"/>
        </w:rPr>
        <w:t xml:space="preserve">of smaller than 20msec may or may not be sufficient for a UE to know both packet priorities. </w:t>
      </w:r>
      <w:bookmarkStart w:id="2" w:name="_GoBack"/>
      <w:bookmarkEnd w:id="2"/>
      <w:r w:rsidR="006F76D0">
        <w:rPr>
          <w:rFonts w:ascii="Calibri" w:hAnsi="Calibri"/>
          <w:szCs w:val="22"/>
        </w:rPr>
        <w:t xml:space="preserve">In this stage, we propose that the value of the processing time restriction T for in-device coexistence is fixed to at least 20msec. </w:t>
      </w:r>
    </w:p>
    <w:p w14:paraId="0ABF2FBA" w14:textId="2F0CA2C4" w:rsidR="006F76D0" w:rsidRPr="006F76D0" w:rsidRDefault="006F76D0" w:rsidP="006F76D0">
      <w:pPr>
        <w:pStyle w:val="LGTdoc0"/>
        <w:spacing w:before="100" w:beforeAutospacing="1" w:afterAutospacing="1"/>
        <w:rPr>
          <w:rFonts w:ascii="Calibri" w:hAnsi="Calibri"/>
          <w:b/>
          <w:szCs w:val="22"/>
        </w:rPr>
      </w:pPr>
      <w:r w:rsidRPr="006F76D0">
        <w:rPr>
          <w:rFonts w:ascii="Calibri" w:hAnsi="Calibri"/>
          <w:b/>
          <w:szCs w:val="22"/>
        </w:rPr>
        <w:t xml:space="preserve">Proposal 1: For </w:t>
      </w:r>
      <w:proofErr w:type="spellStart"/>
      <w:r w:rsidRPr="006F76D0">
        <w:rPr>
          <w:rFonts w:ascii="Calibri" w:hAnsi="Calibri"/>
          <w:b/>
          <w:szCs w:val="22"/>
        </w:rPr>
        <w:t>Tx</w:t>
      </w:r>
      <w:proofErr w:type="spellEnd"/>
      <w:r w:rsidRPr="006F76D0">
        <w:rPr>
          <w:rFonts w:ascii="Calibri" w:hAnsi="Calibri"/>
          <w:b/>
          <w:szCs w:val="22"/>
        </w:rPr>
        <w:t>/</w:t>
      </w:r>
      <w:proofErr w:type="spellStart"/>
      <w:r w:rsidRPr="006F76D0">
        <w:rPr>
          <w:rFonts w:ascii="Calibri" w:hAnsi="Calibri"/>
          <w:b/>
          <w:szCs w:val="22"/>
        </w:rPr>
        <w:t>Tx</w:t>
      </w:r>
      <w:proofErr w:type="spellEnd"/>
      <w:r w:rsidRPr="006F76D0">
        <w:rPr>
          <w:rFonts w:ascii="Calibri" w:hAnsi="Calibri"/>
          <w:b/>
          <w:szCs w:val="22"/>
        </w:rPr>
        <w:t xml:space="preserve"> overlap, if p</w:t>
      </w:r>
      <w:r w:rsidRPr="006F76D0">
        <w:rPr>
          <w:rFonts w:ascii="Calibri" w:hAnsi="Calibri"/>
          <w:b/>
          <w:szCs w:val="22"/>
        </w:rPr>
        <w:t xml:space="preserve">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known to the UE 20 </w:t>
      </w:r>
      <w:proofErr w:type="spellStart"/>
      <w:r w:rsidRPr="006F76D0">
        <w:rPr>
          <w:rFonts w:ascii="Calibri" w:hAnsi="Calibri"/>
          <w:b/>
          <w:szCs w:val="22"/>
        </w:rPr>
        <w:t>msec</w:t>
      </w:r>
      <w:proofErr w:type="spellEnd"/>
      <w:r w:rsidRPr="006F76D0">
        <w:rPr>
          <w:rFonts w:ascii="Calibri" w:hAnsi="Calibri"/>
          <w:b/>
          <w:szCs w:val="22"/>
        </w:rPr>
        <w:t xml:space="preserve"> prior to the start of the earlier transmissions, </w:t>
      </w:r>
    </w:p>
    <w:p w14:paraId="249275DD" w14:textId="611F9CD8" w:rsidR="006F76D0" w:rsidRPr="006F76D0" w:rsidRDefault="006F76D0" w:rsidP="006F76D0">
      <w:pPr>
        <w:pStyle w:val="LGTdoc0"/>
        <w:numPr>
          <w:ilvl w:val="0"/>
          <w:numId w:val="40"/>
        </w:numPr>
        <w:spacing w:before="100" w:beforeAutospacing="1" w:afterAutospacing="1"/>
        <w:rPr>
          <w:rFonts w:ascii="Calibri" w:hAnsi="Calibri"/>
          <w:b/>
          <w:szCs w:val="22"/>
        </w:rPr>
      </w:pPr>
      <w:r w:rsidRPr="006F76D0">
        <w:rPr>
          <w:rFonts w:ascii="Calibri" w:hAnsi="Calibri"/>
          <w:b/>
          <w:szCs w:val="22"/>
        </w:rPr>
        <w:t xml:space="preserve">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used to determine which packet is transmitted.</w:t>
      </w:r>
    </w:p>
    <w:p w14:paraId="5DD9EB16" w14:textId="2D7255E4" w:rsidR="00902E5D" w:rsidRDefault="00902E5D" w:rsidP="00902E5D">
      <w:pPr>
        <w:pStyle w:val="LGTdoc0"/>
        <w:spacing w:before="100" w:beforeAutospacing="1" w:afterAutospacing="1"/>
        <w:ind w:firstLineChars="250" w:firstLine="550"/>
        <w:rPr>
          <w:rFonts w:ascii="Calibri" w:hAnsi="Calibri"/>
          <w:szCs w:val="22"/>
        </w:rPr>
      </w:pPr>
    </w:p>
    <w:p w14:paraId="30D1228B" w14:textId="015BF742" w:rsidR="006F76D0" w:rsidRPr="006F76D0" w:rsidRDefault="006F76D0" w:rsidP="006F76D0">
      <w:pPr>
        <w:pStyle w:val="LGTdoc0"/>
        <w:spacing w:before="100" w:beforeAutospacing="1" w:afterAutospacing="1"/>
        <w:rPr>
          <w:rFonts w:ascii="Calibri" w:hAnsi="Calibri"/>
          <w:b/>
          <w:szCs w:val="22"/>
        </w:rPr>
      </w:pPr>
      <w:r w:rsidRPr="006F76D0">
        <w:rPr>
          <w:rFonts w:ascii="Calibri" w:hAnsi="Calibri"/>
          <w:b/>
          <w:szCs w:val="22"/>
        </w:rPr>
        <w:t xml:space="preserve">Proposal </w:t>
      </w:r>
      <w:r>
        <w:rPr>
          <w:rFonts w:ascii="Calibri" w:hAnsi="Calibri"/>
          <w:b/>
          <w:szCs w:val="22"/>
        </w:rPr>
        <w:t>2</w:t>
      </w:r>
      <w:r w:rsidRPr="006F76D0">
        <w:rPr>
          <w:rFonts w:ascii="Calibri" w:hAnsi="Calibri"/>
          <w:b/>
          <w:szCs w:val="22"/>
        </w:rPr>
        <w:t xml:space="preserve">: For </w:t>
      </w:r>
      <w:proofErr w:type="spellStart"/>
      <w:r w:rsidRPr="006F76D0">
        <w:rPr>
          <w:rFonts w:ascii="Calibri" w:hAnsi="Calibri"/>
          <w:b/>
          <w:szCs w:val="22"/>
        </w:rPr>
        <w:t>Tx</w:t>
      </w:r>
      <w:proofErr w:type="spellEnd"/>
      <w:r w:rsidRPr="006F76D0">
        <w:rPr>
          <w:rFonts w:ascii="Calibri" w:hAnsi="Calibri"/>
          <w:b/>
          <w:szCs w:val="22"/>
        </w:rPr>
        <w:t>/</w:t>
      </w:r>
      <w:r>
        <w:rPr>
          <w:rFonts w:ascii="Calibri" w:hAnsi="Calibri"/>
          <w:b/>
          <w:szCs w:val="22"/>
        </w:rPr>
        <w:t>R</w:t>
      </w:r>
      <w:r w:rsidRPr="006F76D0">
        <w:rPr>
          <w:rFonts w:ascii="Calibri" w:hAnsi="Calibri"/>
          <w:b/>
          <w:szCs w:val="22"/>
        </w:rPr>
        <w:t xml:space="preserve">x overlap, if 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known to the UE 20 </w:t>
      </w:r>
      <w:proofErr w:type="spellStart"/>
      <w:r w:rsidRPr="006F76D0">
        <w:rPr>
          <w:rFonts w:ascii="Calibri" w:hAnsi="Calibri"/>
          <w:b/>
          <w:szCs w:val="22"/>
        </w:rPr>
        <w:t>msec</w:t>
      </w:r>
      <w:proofErr w:type="spellEnd"/>
      <w:r w:rsidRPr="006F76D0">
        <w:rPr>
          <w:rFonts w:ascii="Calibri" w:hAnsi="Calibri"/>
          <w:b/>
          <w:szCs w:val="22"/>
        </w:rPr>
        <w:t xml:space="preserve"> prior to the start of the earlier transmission</w:t>
      </w:r>
      <w:r>
        <w:rPr>
          <w:rFonts w:ascii="Calibri" w:hAnsi="Calibri"/>
          <w:b/>
          <w:szCs w:val="22"/>
        </w:rPr>
        <w:t xml:space="preserve"> or reception</w:t>
      </w:r>
      <w:r w:rsidRPr="006F76D0">
        <w:rPr>
          <w:rFonts w:ascii="Calibri" w:hAnsi="Calibri"/>
          <w:b/>
          <w:szCs w:val="22"/>
        </w:rPr>
        <w:t xml:space="preserve">, </w:t>
      </w:r>
    </w:p>
    <w:p w14:paraId="622707A9" w14:textId="40295D9E" w:rsidR="006F76D0" w:rsidRPr="006F76D0" w:rsidRDefault="006F76D0" w:rsidP="006F76D0">
      <w:pPr>
        <w:pStyle w:val="LGTdoc0"/>
        <w:numPr>
          <w:ilvl w:val="0"/>
          <w:numId w:val="40"/>
        </w:numPr>
        <w:spacing w:before="100" w:beforeAutospacing="1" w:afterAutospacing="1"/>
        <w:rPr>
          <w:rFonts w:ascii="Calibri" w:hAnsi="Calibri"/>
          <w:b/>
          <w:szCs w:val="22"/>
        </w:rPr>
      </w:pPr>
      <w:r w:rsidRPr="006F76D0">
        <w:rPr>
          <w:rFonts w:ascii="Calibri" w:hAnsi="Calibri"/>
          <w:b/>
          <w:szCs w:val="22"/>
        </w:rPr>
        <w:t xml:space="preserve">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used to determine which packet is transmitted</w:t>
      </w:r>
      <w:r>
        <w:rPr>
          <w:rFonts w:ascii="Calibri" w:hAnsi="Calibri"/>
          <w:b/>
          <w:szCs w:val="22"/>
        </w:rPr>
        <w:t>/received</w:t>
      </w:r>
      <w:r w:rsidRPr="006F76D0">
        <w:rPr>
          <w:rFonts w:ascii="Calibri" w:hAnsi="Calibri"/>
          <w:b/>
          <w:szCs w:val="22"/>
        </w:rPr>
        <w:t>.</w:t>
      </w:r>
    </w:p>
    <w:p w14:paraId="4633159E" w14:textId="77777777" w:rsidR="006F76D0" w:rsidRPr="006F76D0" w:rsidRDefault="006F76D0" w:rsidP="00902E5D">
      <w:pPr>
        <w:pStyle w:val="LGTdoc0"/>
        <w:spacing w:before="100" w:beforeAutospacing="1" w:afterAutospacing="1"/>
        <w:ind w:firstLineChars="250" w:firstLine="550"/>
        <w:rPr>
          <w:rFonts w:ascii="Calibri" w:hAnsi="Calibri" w:hint="eastAsia"/>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1EF19839" w14:textId="77777777" w:rsidR="00A074B0" w:rsidRPr="00A074B0" w:rsidRDefault="00A074B0" w:rsidP="00A074B0">
      <w:pPr>
        <w:pStyle w:val="LGTdoc0"/>
        <w:spacing w:before="100" w:beforeAutospacing="1" w:afterAutospacing="1"/>
        <w:rPr>
          <w:rFonts w:ascii="Calibri" w:hAnsi="Calibri"/>
          <w:b/>
          <w:szCs w:val="22"/>
        </w:rPr>
      </w:pPr>
      <w:r w:rsidRPr="00A074B0">
        <w:rPr>
          <w:rFonts w:ascii="Calibri" w:hAnsi="Calibri"/>
          <w:b/>
          <w:szCs w:val="22"/>
        </w:rPr>
        <w:t xml:space="preserve">Observation: </w:t>
      </w:r>
      <w:r>
        <w:rPr>
          <w:rFonts w:ascii="Calibri" w:hAnsi="Calibri"/>
          <w:b/>
          <w:szCs w:val="22"/>
        </w:rPr>
        <w:t xml:space="preserve">For cross-RAT scheduling, the maximum time for inter-modem coordination is 20msec. </w:t>
      </w:r>
    </w:p>
    <w:p w14:paraId="1FE07871" w14:textId="77777777" w:rsidR="00A074B0" w:rsidRPr="006F76D0" w:rsidRDefault="00A074B0" w:rsidP="00A074B0">
      <w:pPr>
        <w:pStyle w:val="LGTdoc0"/>
        <w:spacing w:before="100" w:beforeAutospacing="1" w:afterAutospacing="1"/>
        <w:rPr>
          <w:rFonts w:ascii="Calibri" w:hAnsi="Calibri"/>
          <w:b/>
          <w:szCs w:val="22"/>
        </w:rPr>
      </w:pPr>
      <w:r w:rsidRPr="006F76D0">
        <w:rPr>
          <w:rFonts w:ascii="Calibri" w:hAnsi="Calibri"/>
          <w:b/>
          <w:szCs w:val="22"/>
        </w:rPr>
        <w:t xml:space="preserve">Proposal 1: For </w:t>
      </w:r>
      <w:proofErr w:type="spellStart"/>
      <w:r w:rsidRPr="006F76D0">
        <w:rPr>
          <w:rFonts w:ascii="Calibri" w:hAnsi="Calibri"/>
          <w:b/>
          <w:szCs w:val="22"/>
        </w:rPr>
        <w:t>Tx</w:t>
      </w:r>
      <w:proofErr w:type="spellEnd"/>
      <w:r w:rsidRPr="006F76D0">
        <w:rPr>
          <w:rFonts w:ascii="Calibri" w:hAnsi="Calibri"/>
          <w:b/>
          <w:szCs w:val="22"/>
        </w:rPr>
        <w:t>/</w:t>
      </w:r>
      <w:proofErr w:type="spellStart"/>
      <w:r w:rsidRPr="006F76D0">
        <w:rPr>
          <w:rFonts w:ascii="Calibri" w:hAnsi="Calibri"/>
          <w:b/>
          <w:szCs w:val="22"/>
        </w:rPr>
        <w:t>Tx</w:t>
      </w:r>
      <w:proofErr w:type="spellEnd"/>
      <w:r w:rsidRPr="006F76D0">
        <w:rPr>
          <w:rFonts w:ascii="Calibri" w:hAnsi="Calibri"/>
          <w:b/>
          <w:szCs w:val="22"/>
        </w:rPr>
        <w:t xml:space="preserve"> overlap, if 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known to the UE 20 </w:t>
      </w:r>
      <w:proofErr w:type="spellStart"/>
      <w:r w:rsidRPr="006F76D0">
        <w:rPr>
          <w:rFonts w:ascii="Calibri" w:hAnsi="Calibri"/>
          <w:b/>
          <w:szCs w:val="22"/>
        </w:rPr>
        <w:t>msec</w:t>
      </w:r>
      <w:proofErr w:type="spellEnd"/>
      <w:r w:rsidRPr="006F76D0">
        <w:rPr>
          <w:rFonts w:ascii="Calibri" w:hAnsi="Calibri"/>
          <w:b/>
          <w:szCs w:val="22"/>
        </w:rPr>
        <w:t xml:space="preserve"> prior to the start of the earlier transmissions, </w:t>
      </w:r>
    </w:p>
    <w:p w14:paraId="017951C2" w14:textId="77777777" w:rsidR="00A074B0" w:rsidRPr="006F76D0" w:rsidRDefault="00A074B0" w:rsidP="00A074B0">
      <w:pPr>
        <w:pStyle w:val="LGTdoc0"/>
        <w:numPr>
          <w:ilvl w:val="0"/>
          <w:numId w:val="40"/>
        </w:numPr>
        <w:spacing w:before="100" w:beforeAutospacing="1" w:afterAutospacing="1"/>
        <w:rPr>
          <w:rFonts w:ascii="Calibri" w:hAnsi="Calibri"/>
          <w:b/>
          <w:szCs w:val="22"/>
        </w:rPr>
      </w:pPr>
      <w:r w:rsidRPr="006F76D0">
        <w:rPr>
          <w:rFonts w:ascii="Calibri" w:hAnsi="Calibri"/>
          <w:b/>
          <w:szCs w:val="22"/>
        </w:rPr>
        <w:t xml:space="preserve">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used to determine which packet is transmitted.</w:t>
      </w:r>
    </w:p>
    <w:p w14:paraId="264236A0" w14:textId="77777777" w:rsidR="00A074B0" w:rsidRDefault="00A074B0" w:rsidP="00A074B0">
      <w:pPr>
        <w:pStyle w:val="LGTdoc0"/>
        <w:spacing w:before="100" w:beforeAutospacing="1" w:afterAutospacing="1"/>
        <w:ind w:firstLineChars="250" w:firstLine="550"/>
        <w:rPr>
          <w:rFonts w:ascii="Calibri" w:hAnsi="Calibri"/>
          <w:szCs w:val="22"/>
        </w:rPr>
      </w:pPr>
    </w:p>
    <w:p w14:paraId="553665FA" w14:textId="77777777" w:rsidR="00A074B0" w:rsidRPr="006F76D0" w:rsidRDefault="00A074B0" w:rsidP="00A074B0">
      <w:pPr>
        <w:pStyle w:val="LGTdoc0"/>
        <w:spacing w:before="100" w:beforeAutospacing="1" w:afterAutospacing="1"/>
        <w:rPr>
          <w:rFonts w:ascii="Calibri" w:hAnsi="Calibri"/>
          <w:b/>
          <w:szCs w:val="22"/>
        </w:rPr>
      </w:pPr>
      <w:r w:rsidRPr="006F76D0">
        <w:rPr>
          <w:rFonts w:ascii="Calibri" w:hAnsi="Calibri"/>
          <w:b/>
          <w:szCs w:val="22"/>
        </w:rPr>
        <w:t xml:space="preserve">Proposal </w:t>
      </w:r>
      <w:r>
        <w:rPr>
          <w:rFonts w:ascii="Calibri" w:hAnsi="Calibri"/>
          <w:b/>
          <w:szCs w:val="22"/>
        </w:rPr>
        <w:t>2</w:t>
      </w:r>
      <w:r w:rsidRPr="006F76D0">
        <w:rPr>
          <w:rFonts w:ascii="Calibri" w:hAnsi="Calibri"/>
          <w:b/>
          <w:szCs w:val="22"/>
        </w:rPr>
        <w:t xml:space="preserve">: For </w:t>
      </w:r>
      <w:proofErr w:type="spellStart"/>
      <w:r w:rsidRPr="006F76D0">
        <w:rPr>
          <w:rFonts w:ascii="Calibri" w:hAnsi="Calibri"/>
          <w:b/>
          <w:szCs w:val="22"/>
        </w:rPr>
        <w:t>Tx</w:t>
      </w:r>
      <w:proofErr w:type="spellEnd"/>
      <w:r w:rsidRPr="006F76D0">
        <w:rPr>
          <w:rFonts w:ascii="Calibri" w:hAnsi="Calibri"/>
          <w:b/>
          <w:szCs w:val="22"/>
        </w:rPr>
        <w:t>/</w:t>
      </w:r>
      <w:r>
        <w:rPr>
          <w:rFonts w:ascii="Calibri" w:hAnsi="Calibri"/>
          <w:b/>
          <w:szCs w:val="22"/>
        </w:rPr>
        <w:t>R</w:t>
      </w:r>
      <w:r w:rsidRPr="006F76D0">
        <w:rPr>
          <w:rFonts w:ascii="Calibri" w:hAnsi="Calibri"/>
          <w:b/>
          <w:szCs w:val="22"/>
        </w:rPr>
        <w:t xml:space="preserve">x overlap, if 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known to the UE 20 </w:t>
      </w:r>
      <w:proofErr w:type="spellStart"/>
      <w:r w:rsidRPr="006F76D0">
        <w:rPr>
          <w:rFonts w:ascii="Calibri" w:hAnsi="Calibri"/>
          <w:b/>
          <w:szCs w:val="22"/>
        </w:rPr>
        <w:t>msec</w:t>
      </w:r>
      <w:proofErr w:type="spellEnd"/>
      <w:r w:rsidRPr="006F76D0">
        <w:rPr>
          <w:rFonts w:ascii="Calibri" w:hAnsi="Calibri"/>
          <w:b/>
          <w:szCs w:val="22"/>
        </w:rPr>
        <w:t xml:space="preserve"> prior to the start of the earlier transmission</w:t>
      </w:r>
      <w:r>
        <w:rPr>
          <w:rFonts w:ascii="Calibri" w:hAnsi="Calibri"/>
          <w:b/>
          <w:szCs w:val="22"/>
        </w:rPr>
        <w:t xml:space="preserve"> or reception</w:t>
      </w:r>
      <w:r w:rsidRPr="006F76D0">
        <w:rPr>
          <w:rFonts w:ascii="Calibri" w:hAnsi="Calibri"/>
          <w:b/>
          <w:szCs w:val="22"/>
        </w:rPr>
        <w:t xml:space="preserve">, </w:t>
      </w:r>
    </w:p>
    <w:p w14:paraId="22F30299" w14:textId="77777777" w:rsidR="00A074B0" w:rsidRPr="006F76D0" w:rsidRDefault="00A074B0" w:rsidP="00A074B0">
      <w:pPr>
        <w:pStyle w:val="LGTdoc0"/>
        <w:numPr>
          <w:ilvl w:val="0"/>
          <w:numId w:val="40"/>
        </w:numPr>
        <w:spacing w:before="100" w:beforeAutospacing="1" w:afterAutospacing="1"/>
        <w:rPr>
          <w:rFonts w:ascii="Calibri" w:hAnsi="Calibri"/>
          <w:b/>
          <w:szCs w:val="22"/>
        </w:rPr>
      </w:pPr>
      <w:r w:rsidRPr="006F76D0">
        <w:rPr>
          <w:rFonts w:ascii="Calibri" w:hAnsi="Calibri"/>
          <w:b/>
          <w:szCs w:val="22"/>
        </w:rPr>
        <w:t xml:space="preserve">Packet priorities of both LTE and NR </w:t>
      </w:r>
      <w:proofErr w:type="spellStart"/>
      <w:r w:rsidRPr="006F76D0">
        <w:rPr>
          <w:rFonts w:ascii="Calibri" w:hAnsi="Calibri"/>
          <w:b/>
          <w:szCs w:val="22"/>
        </w:rPr>
        <w:t>sidelinks</w:t>
      </w:r>
      <w:proofErr w:type="spellEnd"/>
      <w:r w:rsidRPr="006F76D0">
        <w:rPr>
          <w:rFonts w:ascii="Calibri" w:hAnsi="Calibri"/>
          <w:b/>
          <w:szCs w:val="22"/>
        </w:rPr>
        <w:t xml:space="preserve"> are used to determine which packet is transmitted</w:t>
      </w:r>
      <w:r>
        <w:rPr>
          <w:rFonts w:ascii="Calibri" w:hAnsi="Calibri"/>
          <w:b/>
          <w:szCs w:val="22"/>
        </w:rPr>
        <w:t>/received</w:t>
      </w:r>
      <w:r w:rsidRPr="006F76D0">
        <w:rPr>
          <w:rFonts w:ascii="Calibri" w:hAnsi="Calibri"/>
          <w:b/>
          <w:szCs w:val="22"/>
        </w:rPr>
        <w:t>.</w:t>
      </w:r>
    </w:p>
    <w:p w14:paraId="7BD57D6C" w14:textId="77777777" w:rsidR="00AF1D9E" w:rsidRPr="00D02D37" w:rsidRDefault="00AF1D9E" w:rsidP="004A1BBD">
      <w:pPr>
        <w:spacing w:before="100" w:beforeAutospacing="1" w:after="120" w:line="264" w:lineRule="auto"/>
        <w:rPr>
          <w:rFonts w:ascii="Calibri" w:eastAsiaTheme="minorEastAsia" w:hAnsi="Calibri" w:cs="Calibri" w:hint="eastAsia"/>
          <w:i/>
          <w:sz w:val="22"/>
        </w:rPr>
      </w:pPr>
    </w:p>
    <w:sectPr w:rsidR="00AF1D9E" w:rsidRPr="00D02D3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827A5" w14:textId="77777777" w:rsidR="002B4E6C" w:rsidRDefault="002B4E6C">
      <w:r>
        <w:separator/>
      </w:r>
    </w:p>
  </w:endnote>
  <w:endnote w:type="continuationSeparator" w:id="0">
    <w:p w14:paraId="649EDF00" w14:textId="77777777" w:rsidR="002B4E6C" w:rsidRDefault="002B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4E191B" w:rsidRDefault="004E19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6289">
      <w:rPr>
        <w:rStyle w:val="a8"/>
        <w:noProof/>
      </w:rPr>
      <w:t>2</w:t>
    </w:r>
    <w:r>
      <w:rPr>
        <w:rStyle w:val="a8"/>
      </w:rPr>
      <w:fldChar w:fldCharType="end"/>
    </w:r>
  </w:p>
  <w:p w14:paraId="04B2A96B" w14:textId="77777777" w:rsidR="004E191B" w:rsidRDefault="004E19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644BB" w14:textId="77777777" w:rsidR="002B4E6C" w:rsidRDefault="002B4E6C">
      <w:r>
        <w:separator/>
      </w:r>
    </w:p>
  </w:footnote>
  <w:footnote w:type="continuationSeparator" w:id="0">
    <w:p w14:paraId="51678022" w14:textId="77777777" w:rsidR="002B4E6C" w:rsidRDefault="002B4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254E4"/>
    <w:multiLevelType w:val="multilevel"/>
    <w:tmpl w:val="ECF88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B7409"/>
    <w:multiLevelType w:val="multilevel"/>
    <w:tmpl w:val="8466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D1082"/>
    <w:multiLevelType w:val="hybridMultilevel"/>
    <w:tmpl w:val="54CA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1E54D9"/>
    <w:multiLevelType w:val="multilevel"/>
    <w:tmpl w:val="C4A216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740BF3"/>
    <w:multiLevelType w:val="hybridMultilevel"/>
    <w:tmpl w:val="2C7C0750"/>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24"/>
  </w:num>
  <w:num w:numId="4">
    <w:abstractNumId w:val="36"/>
  </w:num>
  <w:num w:numId="5">
    <w:abstractNumId w:val="38"/>
  </w:num>
  <w:num w:numId="6">
    <w:abstractNumId w:val="15"/>
  </w:num>
  <w:num w:numId="7">
    <w:abstractNumId w:val="26"/>
  </w:num>
  <w:num w:numId="8">
    <w:abstractNumId w:val="12"/>
  </w:num>
  <w:num w:numId="9">
    <w:abstractNumId w:val="13"/>
  </w:num>
  <w:num w:numId="10">
    <w:abstractNumId w:val="5"/>
  </w:num>
  <w:num w:numId="11">
    <w:abstractNumId w:val="29"/>
  </w:num>
  <w:num w:numId="12">
    <w:abstractNumId w:val="34"/>
  </w:num>
  <w:num w:numId="13">
    <w:abstractNumId w:val="35"/>
  </w:num>
  <w:num w:numId="14">
    <w:abstractNumId w:val="37"/>
  </w:num>
  <w:num w:numId="15">
    <w:abstractNumId w:val="20"/>
  </w:num>
  <w:num w:numId="16">
    <w:abstractNumId w:val="6"/>
  </w:num>
  <w:num w:numId="17">
    <w:abstractNumId w:val="28"/>
  </w:num>
  <w:num w:numId="18">
    <w:abstractNumId w:val="27"/>
  </w:num>
  <w:num w:numId="19">
    <w:abstractNumId w:val="23"/>
  </w:num>
  <w:num w:numId="20">
    <w:abstractNumId w:val="8"/>
  </w:num>
  <w:num w:numId="21">
    <w:abstractNumId w:val="0"/>
  </w:num>
  <w:num w:numId="22">
    <w:abstractNumId w:val="16"/>
  </w:num>
  <w:num w:numId="23">
    <w:abstractNumId w:val="18"/>
  </w:num>
  <w:num w:numId="24">
    <w:abstractNumId w:val="25"/>
  </w:num>
  <w:num w:numId="25">
    <w:abstractNumId w:val="19"/>
  </w:num>
  <w:num w:numId="26">
    <w:abstractNumId w:val="31"/>
  </w:num>
  <w:num w:numId="27">
    <w:abstractNumId w:val="33"/>
  </w:num>
  <w:num w:numId="28">
    <w:abstractNumId w:val="2"/>
  </w:num>
  <w:num w:numId="29">
    <w:abstractNumId w:val="11"/>
  </w:num>
  <w:num w:numId="30">
    <w:abstractNumId w:val="3"/>
  </w:num>
  <w:num w:numId="31">
    <w:abstractNumId w:val="30"/>
  </w:num>
  <w:num w:numId="32">
    <w:abstractNumId w:val="14"/>
  </w:num>
  <w:num w:numId="33">
    <w:abstractNumId w:val="17"/>
  </w:num>
  <w:num w:numId="34">
    <w:abstractNumId w:val="1"/>
  </w:num>
  <w:num w:numId="35">
    <w:abstractNumId w:val="22"/>
  </w:num>
  <w:num w:numId="36">
    <w:abstractNumId w:val="9"/>
  </w:num>
  <w:num w:numId="37">
    <w:abstractNumId w:val="32"/>
  </w:num>
  <w:num w:numId="38">
    <w:abstractNumId w:val="4"/>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05F"/>
    <w:rsid w:val="0002413F"/>
    <w:rsid w:val="000246F3"/>
    <w:rsid w:val="00025124"/>
    <w:rsid w:val="00025449"/>
    <w:rsid w:val="0002587A"/>
    <w:rsid w:val="00025D9A"/>
    <w:rsid w:val="00025EF9"/>
    <w:rsid w:val="0002606E"/>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43C"/>
    <w:rsid w:val="000337CB"/>
    <w:rsid w:val="00034885"/>
    <w:rsid w:val="00034C47"/>
    <w:rsid w:val="00034F4A"/>
    <w:rsid w:val="0003500C"/>
    <w:rsid w:val="0003506B"/>
    <w:rsid w:val="00035512"/>
    <w:rsid w:val="000358DA"/>
    <w:rsid w:val="00035927"/>
    <w:rsid w:val="00035F3C"/>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488"/>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D58"/>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2EB"/>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2CB"/>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507"/>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778"/>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44D"/>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3D3"/>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A96"/>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5CE"/>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772"/>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B62"/>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4D3"/>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22F"/>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8A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4DA5"/>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3EA2"/>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C8F"/>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672"/>
    <w:rsid w:val="002A5B20"/>
    <w:rsid w:val="002A61B0"/>
    <w:rsid w:val="002A63D5"/>
    <w:rsid w:val="002A6613"/>
    <w:rsid w:val="002A6880"/>
    <w:rsid w:val="002A6A2D"/>
    <w:rsid w:val="002A72B2"/>
    <w:rsid w:val="002A73FE"/>
    <w:rsid w:val="002A7C48"/>
    <w:rsid w:val="002A7D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4C3"/>
    <w:rsid w:val="002B4E6C"/>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D0A"/>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2F1E"/>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AD4"/>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0E5"/>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937"/>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87C"/>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05"/>
    <w:rsid w:val="003D47EE"/>
    <w:rsid w:val="003D48F5"/>
    <w:rsid w:val="003D4DE6"/>
    <w:rsid w:val="003D5126"/>
    <w:rsid w:val="003D53BD"/>
    <w:rsid w:val="003D5DD0"/>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6F"/>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924"/>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0E7"/>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4EC8"/>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0859"/>
    <w:rsid w:val="00491048"/>
    <w:rsid w:val="0049105C"/>
    <w:rsid w:val="00491C2D"/>
    <w:rsid w:val="00491DBE"/>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1BBD"/>
    <w:rsid w:val="004A2124"/>
    <w:rsid w:val="004A21CB"/>
    <w:rsid w:val="004A22AA"/>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317"/>
    <w:rsid w:val="004C249A"/>
    <w:rsid w:val="004C286D"/>
    <w:rsid w:val="004C3263"/>
    <w:rsid w:val="004C3B23"/>
    <w:rsid w:val="004C3DDB"/>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91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63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45"/>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264"/>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AB6"/>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644"/>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71C"/>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699"/>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0A59"/>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6A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5EF"/>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6D0"/>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3F48"/>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1AD"/>
    <w:rsid w:val="007344D5"/>
    <w:rsid w:val="007349CB"/>
    <w:rsid w:val="00735128"/>
    <w:rsid w:val="00735525"/>
    <w:rsid w:val="007357D0"/>
    <w:rsid w:val="0073634A"/>
    <w:rsid w:val="007368BA"/>
    <w:rsid w:val="00736BE8"/>
    <w:rsid w:val="007370C3"/>
    <w:rsid w:val="007371B0"/>
    <w:rsid w:val="0073771E"/>
    <w:rsid w:val="007379E7"/>
    <w:rsid w:val="00737A79"/>
    <w:rsid w:val="00737C5A"/>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6E27"/>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B30"/>
    <w:rsid w:val="007F2EE2"/>
    <w:rsid w:val="007F3469"/>
    <w:rsid w:val="007F3D88"/>
    <w:rsid w:val="007F447D"/>
    <w:rsid w:val="007F4708"/>
    <w:rsid w:val="007F4B4B"/>
    <w:rsid w:val="007F5210"/>
    <w:rsid w:val="007F540C"/>
    <w:rsid w:val="007F5890"/>
    <w:rsid w:val="007F59EF"/>
    <w:rsid w:val="007F645E"/>
    <w:rsid w:val="007F6925"/>
    <w:rsid w:val="007F6C46"/>
    <w:rsid w:val="007F70E5"/>
    <w:rsid w:val="007F716C"/>
    <w:rsid w:val="007F7271"/>
    <w:rsid w:val="007F7AA6"/>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165F"/>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3D1"/>
    <w:rsid w:val="008335E0"/>
    <w:rsid w:val="00833AC3"/>
    <w:rsid w:val="00833B9B"/>
    <w:rsid w:val="00833CEA"/>
    <w:rsid w:val="0083463C"/>
    <w:rsid w:val="008348B6"/>
    <w:rsid w:val="00834A06"/>
    <w:rsid w:val="00834BA0"/>
    <w:rsid w:val="00834EAD"/>
    <w:rsid w:val="0083526F"/>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D3"/>
    <w:rsid w:val="00855E65"/>
    <w:rsid w:val="008561F9"/>
    <w:rsid w:val="008564E6"/>
    <w:rsid w:val="00856A2C"/>
    <w:rsid w:val="00856B38"/>
    <w:rsid w:val="0085713A"/>
    <w:rsid w:val="00857441"/>
    <w:rsid w:val="00857A38"/>
    <w:rsid w:val="00857F48"/>
    <w:rsid w:val="008604BE"/>
    <w:rsid w:val="00860637"/>
    <w:rsid w:val="0086094D"/>
    <w:rsid w:val="00860C9F"/>
    <w:rsid w:val="00860CB6"/>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418"/>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2E83"/>
    <w:rsid w:val="008932E5"/>
    <w:rsid w:val="00893350"/>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7BB"/>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1C3"/>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28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0BC"/>
    <w:rsid w:val="008F7BC4"/>
    <w:rsid w:val="008F7CD9"/>
    <w:rsid w:val="008F7ED1"/>
    <w:rsid w:val="009003E1"/>
    <w:rsid w:val="00900A04"/>
    <w:rsid w:val="00900B8C"/>
    <w:rsid w:val="00900D36"/>
    <w:rsid w:val="00901210"/>
    <w:rsid w:val="0090219F"/>
    <w:rsid w:val="00902297"/>
    <w:rsid w:val="009022C7"/>
    <w:rsid w:val="00902D14"/>
    <w:rsid w:val="00902E5D"/>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14B"/>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59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14A"/>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51D"/>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5D"/>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77"/>
    <w:rsid w:val="00A0338B"/>
    <w:rsid w:val="00A0375A"/>
    <w:rsid w:val="00A04E3C"/>
    <w:rsid w:val="00A05493"/>
    <w:rsid w:val="00A05793"/>
    <w:rsid w:val="00A057E1"/>
    <w:rsid w:val="00A05B00"/>
    <w:rsid w:val="00A06360"/>
    <w:rsid w:val="00A06379"/>
    <w:rsid w:val="00A06C5F"/>
    <w:rsid w:val="00A06DED"/>
    <w:rsid w:val="00A06E24"/>
    <w:rsid w:val="00A074B0"/>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5A"/>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96A"/>
    <w:rsid w:val="00A23AD6"/>
    <w:rsid w:val="00A23F87"/>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6B"/>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191"/>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4C91"/>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5E"/>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1D9E"/>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0BB9"/>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5BE0"/>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0A9"/>
    <w:rsid w:val="00B6548A"/>
    <w:rsid w:val="00B6578A"/>
    <w:rsid w:val="00B657E1"/>
    <w:rsid w:val="00B65815"/>
    <w:rsid w:val="00B6624C"/>
    <w:rsid w:val="00B6646E"/>
    <w:rsid w:val="00B66F2B"/>
    <w:rsid w:val="00B67C9F"/>
    <w:rsid w:val="00B703C0"/>
    <w:rsid w:val="00B70475"/>
    <w:rsid w:val="00B70B4A"/>
    <w:rsid w:val="00B70C79"/>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31BC"/>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6C2"/>
    <w:rsid w:val="00C31823"/>
    <w:rsid w:val="00C31BBA"/>
    <w:rsid w:val="00C31F09"/>
    <w:rsid w:val="00C321CA"/>
    <w:rsid w:val="00C322E7"/>
    <w:rsid w:val="00C3263E"/>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3D8"/>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85"/>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0D9"/>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A36"/>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372"/>
    <w:rsid w:val="00CF17AD"/>
    <w:rsid w:val="00CF1B55"/>
    <w:rsid w:val="00CF20AD"/>
    <w:rsid w:val="00CF23FB"/>
    <w:rsid w:val="00CF29C0"/>
    <w:rsid w:val="00CF2EB4"/>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D37"/>
    <w:rsid w:val="00D02F43"/>
    <w:rsid w:val="00D03401"/>
    <w:rsid w:val="00D03542"/>
    <w:rsid w:val="00D03628"/>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5D0"/>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8E5"/>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8E"/>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70"/>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5F8D"/>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609"/>
    <w:rsid w:val="00DD7D29"/>
    <w:rsid w:val="00DD7EE8"/>
    <w:rsid w:val="00DE0122"/>
    <w:rsid w:val="00DE0301"/>
    <w:rsid w:val="00DE0CB4"/>
    <w:rsid w:val="00DE0F0C"/>
    <w:rsid w:val="00DE18FE"/>
    <w:rsid w:val="00DE1D21"/>
    <w:rsid w:val="00DE2640"/>
    <w:rsid w:val="00DE2A23"/>
    <w:rsid w:val="00DE2C91"/>
    <w:rsid w:val="00DE3105"/>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6F7"/>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1C"/>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AB7"/>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01B"/>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2AC3"/>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62E"/>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5E2"/>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9752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28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651"/>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75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qFormat/>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31"/>
    <w:link w:val="B3Char"/>
    <w:rsid w:val="00384937"/>
    <w:pPr>
      <w:wordWrap/>
      <w:overflowPunct w:val="0"/>
      <w:adjustRightInd w:val="0"/>
      <w:spacing w:after="180"/>
      <w:ind w:leftChars="0" w:left="1135" w:firstLineChars="0" w:hanging="284"/>
      <w:contextualSpacing w:val="0"/>
      <w:jc w:val="left"/>
      <w:textAlignment w:val="baseline"/>
    </w:pPr>
    <w:rPr>
      <w:rFonts w:ascii="Times New Roman" w:eastAsia="Times New Roman" w:hAnsi="Times New Roman" w:cs="Times New Roman"/>
      <w:lang w:val="en-GB" w:eastAsia="en-GB"/>
    </w:rPr>
  </w:style>
  <w:style w:type="character" w:customStyle="1" w:styleId="B3Char">
    <w:name w:val="B3 Char"/>
    <w:link w:val="B3"/>
    <w:rsid w:val="00384937"/>
    <w:rPr>
      <w:rFonts w:eastAsia="Times New Roman"/>
      <w:lang w:val="en-GB" w:eastAsia="en-GB"/>
    </w:rPr>
  </w:style>
  <w:style w:type="character" w:customStyle="1" w:styleId="B2Char">
    <w:name w:val="B2 Char"/>
    <w:link w:val="B2"/>
    <w:locked/>
    <w:rsid w:val="00384937"/>
    <w:rPr>
      <w:rFonts w:eastAsia="맑은 고딕"/>
      <w:lang w:val="en-GB" w:eastAsia="en-US"/>
    </w:rPr>
  </w:style>
  <w:style w:type="paragraph" w:styleId="31">
    <w:name w:val="List 3"/>
    <w:basedOn w:val="a0"/>
    <w:semiHidden/>
    <w:unhideWhenUsed/>
    <w:rsid w:val="00384937"/>
    <w:pPr>
      <w:ind w:leftChars="600" w:left="100" w:hangingChars="200" w:hanging="200"/>
      <w:contextualSpacing/>
    </w:pPr>
  </w:style>
  <w:style w:type="character" w:customStyle="1" w:styleId="B1Zchn">
    <w:name w:val="B1 Zchn"/>
    <w:qFormat/>
    <w:rsid w:val="005677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6333">
      <w:bodyDiv w:val="1"/>
      <w:marLeft w:val="0"/>
      <w:marRight w:val="0"/>
      <w:marTop w:val="0"/>
      <w:marBottom w:val="0"/>
      <w:divBdr>
        <w:top w:val="none" w:sz="0" w:space="0" w:color="auto"/>
        <w:left w:val="none" w:sz="0" w:space="0" w:color="auto"/>
        <w:bottom w:val="none" w:sz="0" w:space="0" w:color="auto"/>
        <w:right w:val="none" w:sz="0" w:space="0" w:color="auto"/>
      </w:divBdr>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749474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19781296">
      <w:bodyDiv w:val="1"/>
      <w:marLeft w:val="0"/>
      <w:marRight w:val="0"/>
      <w:marTop w:val="0"/>
      <w:marBottom w:val="0"/>
      <w:divBdr>
        <w:top w:val="none" w:sz="0" w:space="0" w:color="auto"/>
        <w:left w:val="none" w:sz="0" w:space="0" w:color="auto"/>
        <w:bottom w:val="none" w:sz="0" w:space="0" w:color="auto"/>
        <w:right w:val="none" w:sz="0" w:space="0" w:color="auto"/>
      </w:divBdr>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899241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02FF-023E-4644-AEEB-253126986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776</Words>
  <Characters>4424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 Electronics</cp:lastModifiedBy>
  <cp:revision>24</cp:revision>
  <cp:lastPrinted>2014-01-26T05:26:00Z</cp:lastPrinted>
  <dcterms:created xsi:type="dcterms:W3CDTF">2020-04-10T13:05:00Z</dcterms:created>
  <dcterms:modified xsi:type="dcterms:W3CDTF">2020-08-06T06:03:00Z</dcterms:modified>
</cp:coreProperties>
</file>